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75659B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мая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9321A3" w:rsidRPr="00257262">
        <w:rPr>
          <w:sz w:val="28"/>
          <w:szCs w:val="28"/>
        </w:rPr>
        <w:t xml:space="preserve"> года 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49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Pr="003019A3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r w:rsidRPr="003019A3">
        <w:rPr>
          <w:b/>
          <w:bCs/>
          <w:sz w:val="28"/>
          <w:szCs w:val="28"/>
        </w:rPr>
        <w:t xml:space="preserve">от </w:t>
      </w:r>
      <w:r w:rsidR="000F10A9">
        <w:rPr>
          <w:b/>
          <w:sz w:val="28"/>
          <w:szCs w:val="28"/>
        </w:rPr>
        <w:t xml:space="preserve">31 мая </w:t>
      </w:r>
      <w:r w:rsidR="00923209" w:rsidRPr="003019A3">
        <w:rPr>
          <w:b/>
          <w:sz w:val="28"/>
          <w:szCs w:val="28"/>
        </w:rPr>
        <w:t>202</w:t>
      </w:r>
      <w:r w:rsidR="000F10A9">
        <w:rPr>
          <w:b/>
          <w:sz w:val="28"/>
          <w:szCs w:val="28"/>
        </w:rPr>
        <w:t>3</w:t>
      </w:r>
      <w:r w:rsidR="00923209" w:rsidRPr="003019A3">
        <w:rPr>
          <w:b/>
          <w:sz w:val="28"/>
          <w:szCs w:val="28"/>
        </w:rPr>
        <w:t xml:space="preserve"> года</w:t>
      </w:r>
      <w:r w:rsidR="00923209" w:rsidRPr="003019A3">
        <w:rPr>
          <w:b/>
          <w:bCs/>
          <w:sz w:val="28"/>
          <w:szCs w:val="28"/>
        </w:rPr>
        <w:t xml:space="preserve"> </w:t>
      </w:r>
      <w:r w:rsidRPr="003019A3">
        <w:rPr>
          <w:b/>
          <w:bCs/>
          <w:sz w:val="28"/>
          <w:szCs w:val="28"/>
        </w:rPr>
        <w:t xml:space="preserve">№ </w:t>
      </w:r>
      <w:r w:rsidR="000F10A9">
        <w:rPr>
          <w:b/>
          <w:bCs/>
          <w:sz w:val="28"/>
          <w:szCs w:val="28"/>
        </w:rPr>
        <w:t>118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0F10A9" w:rsidRDefault="000F10A9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2241">
        <w:rPr>
          <w:rFonts w:ascii="Times New Roman" w:hAnsi="Times New Roman" w:cs="Times New Roman"/>
          <w:b w:val="0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b w:val="0"/>
          <w:sz w:val="28"/>
          <w:szCs w:val="28"/>
        </w:rPr>
        <w:t>еральным законом от 13 июля 2015 года №</w:t>
      </w:r>
      <w:r w:rsidRPr="00A12241">
        <w:rPr>
          <w:rFonts w:ascii="Times New Roman" w:hAnsi="Times New Roman" w:cs="Times New Roman"/>
          <w:b w:val="0"/>
          <w:sz w:val="28"/>
          <w:szCs w:val="28"/>
        </w:rPr>
        <w:t xml:space="preserve"> 224-ФЗ "О государственно-частном партнерстве, </w:t>
      </w:r>
      <w:proofErr w:type="spellStart"/>
      <w:r w:rsidRPr="00A12241">
        <w:rPr>
          <w:rFonts w:ascii="Times New Roman" w:hAnsi="Times New Roman" w:cs="Times New Roman"/>
          <w:b w:val="0"/>
          <w:sz w:val="28"/>
          <w:szCs w:val="28"/>
        </w:rPr>
        <w:t>муниципально-частном</w:t>
      </w:r>
      <w:proofErr w:type="spellEnd"/>
      <w:r w:rsidRPr="00A12241">
        <w:rPr>
          <w:rFonts w:ascii="Times New Roman" w:hAnsi="Times New Roman" w:cs="Times New Roman"/>
          <w:b w:val="0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07510D" w:rsidRPr="003B2E51" w:rsidRDefault="009B77FE" w:rsidP="00B853E4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0F10A9" w:rsidRPr="0075659B" w:rsidRDefault="00407B07" w:rsidP="00B853E4">
      <w:pPr>
        <w:pStyle w:val="ConsPlusTitle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0F10A9" w:rsidRPr="0075659B">
        <w:rPr>
          <w:rFonts w:ascii="Times New Roman" w:hAnsi="Times New Roman" w:cs="Times New Roman"/>
          <w:b w:val="0"/>
          <w:sz w:val="28"/>
          <w:szCs w:val="28"/>
        </w:rPr>
        <w:t xml:space="preserve">от 31 мая 2023 года № 118 </w:t>
      </w:r>
      <w:r w:rsidR="00F554ED" w:rsidRPr="0075659B">
        <w:rPr>
          <w:rFonts w:ascii="Times New Roman" w:hAnsi="Times New Roman" w:cs="Times New Roman"/>
          <w:b w:val="0"/>
          <w:sz w:val="28"/>
          <w:szCs w:val="28"/>
        </w:rPr>
        <w:t>"</w:t>
      </w:r>
      <w:r w:rsidR="000F10A9" w:rsidRPr="0075659B">
        <w:rPr>
          <w:rFonts w:ascii="Times New Roman" w:hAnsi="Times New Roman" w:cs="Times New Roman"/>
          <w:b w:val="0"/>
          <w:sz w:val="28"/>
          <w:szCs w:val="28"/>
        </w:rPr>
        <w:t xml:space="preserve"> Об утверждении положения о </w:t>
      </w:r>
      <w:proofErr w:type="spellStart"/>
      <w:r w:rsidR="000F10A9" w:rsidRPr="0075659B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proofErr w:type="spellEnd"/>
      <w:r w:rsidR="000F10A9" w:rsidRPr="0075659B">
        <w:rPr>
          <w:rFonts w:ascii="Times New Roman" w:hAnsi="Times New Roman" w:cs="Times New Roman"/>
          <w:b w:val="0"/>
          <w:sz w:val="28"/>
          <w:szCs w:val="28"/>
        </w:rPr>
        <w:t xml:space="preserve"> – частном партнерстве</w:t>
      </w:r>
      <w:r w:rsidR="00F554ED" w:rsidRPr="0075659B">
        <w:rPr>
          <w:rFonts w:ascii="Times New Roman" w:hAnsi="Times New Roman" w:cs="Times New Roman"/>
          <w:b w:val="0"/>
          <w:sz w:val="28"/>
          <w:szCs w:val="28"/>
        </w:rPr>
        <w:t xml:space="preserve">" 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0F10A9" w:rsidRPr="0075659B">
        <w:rPr>
          <w:rFonts w:ascii="Times New Roman" w:hAnsi="Times New Roman" w:cs="Times New Roman"/>
          <w:b w:val="0"/>
          <w:sz w:val="28"/>
          <w:szCs w:val="28"/>
        </w:rPr>
        <w:t>и</w:t>
      </w:r>
      <w:r w:rsidR="00D568D7" w:rsidRPr="0075659B">
        <w:rPr>
          <w:rFonts w:ascii="Times New Roman" w:hAnsi="Times New Roman" w:cs="Times New Roman"/>
          <w:b w:val="0"/>
          <w:sz w:val="28"/>
          <w:szCs w:val="28"/>
        </w:rPr>
        <w:t>е</w:t>
      </w:r>
      <w:r w:rsidR="000A5081" w:rsidRPr="0075659B">
        <w:rPr>
          <w:rFonts w:ascii="Times New Roman" w:hAnsi="Times New Roman" w:cs="Times New Roman"/>
          <w:b w:val="0"/>
          <w:sz w:val="28"/>
          <w:szCs w:val="28"/>
        </w:rPr>
        <w:t xml:space="preserve"> изменен</w:t>
      </w:r>
      <w:r w:rsidR="000F0E6B" w:rsidRPr="0075659B">
        <w:rPr>
          <w:rFonts w:ascii="Times New Roman" w:hAnsi="Times New Roman" w:cs="Times New Roman"/>
          <w:b w:val="0"/>
          <w:sz w:val="28"/>
          <w:szCs w:val="28"/>
        </w:rPr>
        <w:t>и</w:t>
      </w:r>
      <w:r w:rsidR="000F10A9" w:rsidRPr="0075659B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0F10A9" w:rsidRPr="0075659B" w:rsidRDefault="00F501D3" w:rsidP="00B853E4">
      <w:pPr>
        <w:pStyle w:val="ConsPlusTitle"/>
        <w:widowControl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Раздел 1.3. Приложения дополнить пунктом 3.1. в следующей редакции:</w:t>
      </w:r>
    </w:p>
    <w:p w:rsidR="00F501D3" w:rsidRPr="0075659B" w:rsidRDefault="00F501D3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"3.1. </w:t>
      </w:r>
      <w:proofErr w:type="gramStart"/>
      <w:r w:rsidRPr="0075659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Хозяйственные товарищества и общества, хозяйственные партнерства, являющиеся финансирующими лицами и находящиеся в соответствии с </w:t>
      </w:r>
      <w:hyperlink r:id="rId7" w:anchor="dst100048" w:history="1">
        <w:r w:rsidRPr="0075659B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shd w:val="clear" w:color="auto" w:fill="FFFFFF"/>
          </w:rPr>
          <w:t>частью 3</w:t>
        </w:r>
      </w:hyperlink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659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статьи 5 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Закона № 224-ФЗ</w:t>
      </w:r>
      <w:r w:rsidRPr="0075659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под контролем Российской Федерации, Нижегородской области или Ардатовского округа, а также под контролем организаций, указанных в </w:t>
      </w:r>
      <w:hyperlink r:id="rId8" w:anchor="dst100041" w:history="1">
        <w:r w:rsidRPr="0075659B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shd w:val="clear" w:color="auto" w:fill="FFFFFF"/>
          </w:rPr>
          <w:t>пунктах 1</w:t>
        </w:r>
      </w:hyperlink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659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hyperlink r:id="rId9" w:anchor="dst100044" w:history="1">
        <w:r w:rsidRPr="0075659B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shd w:val="clear" w:color="auto" w:fill="FFFFFF"/>
          </w:rPr>
          <w:t>4 части 2</w:t>
        </w:r>
      </w:hyperlink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659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статьи 5 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Закона № 224-ФЗ</w:t>
      </w:r>
      <w:r w:rsidRPr="0075659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являются лицами, участвующими на стороне частного партнера.".</w:t>
      </w:r>
      <w:proofErr w:type="gramEnd"/>
    </w:p>
    <w:p w:rsidR="000D6CE5" w:rsidRPr="0075659B" w:rsidRDefault="00EF3990" w:rsidP="00B853E4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Подпункт 1 пу</w:t>
      </w:r>
      <w:r w:rsidR="00A85E02" w:rsidRPr="0075659B">
        <w:rPr>
          <w:rFonts w:ascii="Times New Roman" w:hAnsi="Times New Roman" w:cs="Times New Roman"/>
          <w:b w:val="0"/>
          <w:sz w:val="28"/>
          <w:szCs w:val="28"/>
        </w:rPr>
        <w:t xml:space="preserve">нкта 2 раздела 1.4. Приложения 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EF3990" w:rsidRPr="0075659B" w:rsidRDefault="00EF3990" w:rsidP="00B853E4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"1) строительство и (или) реконструкция (далее также - создание) объекта соглашения частным партнером. </w:t>
      </w:r>
      <w:proofErr w:type="gramStart"/>
      <w:r w:rsidRPr="0075659B">
        <w:rPr>
          <w:sz w:val="28"/>
          <w:szCs w:val="28"/>
        </w:rPr>
        <w:t>В целях Закона № 224-ФЗ</w:t>
      </w:r>
      <w:r w:rsidRPr="0075659B">
        <w:rPr>
          <w:sz w:val="28"/>
          <w:szCs w:val="28"/>
          <w:shd w:val="clear" w:color="auto" w:fill="FFFFFF"/>
        </w:rPr>
        <w:t xml:space="preserve"> </w:t>
      </w:r>
      <w:r w:rsidRPr="0075659B">
        <w:rPr>
          <w:sz w:val="28"/>
          <w:szCs w:val="28"/>
        </w:rPr>
        <w:t>к реконструкции объекта соглашения относятся мероприятия по его переустройству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оборудованием, изменению технологического или функционального назначения объекта соглашения или его отдельных частей, иные мероприятия по улучшению характеристик и эксплуатационных свойств объекта соглашения;".</w:t>
      </w:r>
      <w:proofErr w:type="gramEnd"/>
    </w:p>
    <w:p w:rsidR="00EF3990" w:rsidRPr="0075659B" w:rsidRDefault="00A40C39" w:rsidP="00B853E4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Р</w:t>
      </w:r>
      <w:r w:rsidR="00201B15" w:rsidRPr="0075659B">
        <w:rPr>
          <w:rFonts w:ascii="Times New Roman" w:hAnsi="Times New Roman" w:cs="Times New Roman"/>
          <w:b w:val="0"/>
          <w:sz w:val="28"/>
          <w:szCs w:val="28"/>
        </w:rPr>
        <w:t>аздел 1.5. П</w:t>
      </w:r>
      <w:r w:rsidR="00E523C2" w:rsidRPr="0075659B">
        <w:rPr>
          <w:rFonts w:ascii="Times New Roman" w:hAnsi="Times New Roman" w:cs="Times New Roman"/>
          <w:b w:val="0"/>
          <w:sz w:val="28"/>
          <w:szCs w:val="28"/>
        </w:rPr>
        <w:t xml:space="preserve">риложения дополнить 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пунктом 4.1</w:t>
      </w:r>
      <w:r w:rsidR="00E523C2" w:rsidRPr="0075659B">
        <w:rPr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A40C39" w:rsidRPr="0075659B" w:rsidRDefault="00A40C39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9B">
        <w:rPr>
          <w:rFonts w:ascii="Times New Roman" w:hAnsi="Times New Roman" w:cs="Times New Roman"/>
          <w:sz w:val="28"/>
          <w:szCs w:val="28"/>
        </w:rPr>
        <w:lastRenderedPageBreak/>
        <w:t xml:space="preserve">"4.1.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строительства, права на который зарегистрированы в Едином государственном реестре недвижимости, для создания на его основе объекта соглашения (за исключением случая, если соглашение заключается в отношении объекта, предусмотренного </w:t>
      </w:r>
      <w:hyperlink w:anchor="Par151" w:tooltip="19) программы для электронных вычислительных машин (программы для ЭВМ), базы данных, информационные системы (в том числе государственные информационные системы) и (или) сайты в информационно-телекоммуникационной сети &quot;Интернет&quot; или других информационно-телеком" w:history="1">
        <w:r w:rsidRPr="0075659B">
          <w:rPr>
            <w:rFonts w:ascii="Times New Roman" w:hAnsi="Times New Roman" w:cs="Times New Roman"/>
            <w:sz w:val="28"/>
            <w:szCs w:val="28"/>
          </w:rPr>
          <w:t>пунктом 19 части 1</w:t>
        </w:r>
      </w:hyperlink>
      <w:r w:rsidRPr="0075659B">
        <w:rPr>
          <w:rFonts w:ascii="Times New Roman" w:hAnsi="Times New Roman" w:cs="Times New Roman"/>
          <w:sz w:val="28"/>
          <w:szCs w:val="28"/>
        </w:rPr>
        <w:t xml:space="preserve"> статьи 7 Закона № 224-ФЗ).".</w:t>
      </w:r>
    </w:p>
    <w:p w:rsidR="00A40C39" w:rsidRPr="0075659B" w:rsidRDefault="0030790A" w:rsidP="00B853E4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Пункт 1 раздела 2.3. Приложения изложить в следующей редакции:</w:t>
      </w:r>
    </w:p>
    <w:p w:rsidR="00F33EF1" w:rsidRPr="0075659B" w:rsidRDefault="0030790A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9B">
        <w:rPr>
          <w:rFonts w:ascii="Times New Roman" w:hAnsi="Times New Roman" w:cs="Times New Roman"/>
          <w:sz w:val="28"/>
          <w:szCs w:val="28"/>
        </w:rPr>
        <w:t xml:space="preserve">"1. </w:t>
      </w:r>
      <w:r w:rsidR="00F33EF1" w:rsidRPr="0075659B">
        <w:rPr>
          <w:rFonts w:ascii="Times New Roman" w:hAnsi="Times New Roman" w:cs="Times New Roman"/>
          <w:sz w:val="28"/>
          <w:szCs w:val="28"/>
        </w:rPr>
        <w:t>Решение о реализаци</w:t>
      </w:r>
      <w:r w:rsidR="006B1031" w:rsidRPr="0075659B">
        <w:rPr>
          <w:rFonts w:ascii="Times New Roman" w:hAnsi="Times New Roman" w:cs="Times New Roman"/>
          <w:sz w:val="28"/>
          <w:szCs w:val="28"/>
        </w:rPr>
        <w:t>и проекта принимается указанным</w:t>
      </w:r>
      <w:r w:rsidR="00F33EF1" w:rsidRPr="0075659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243" w:tooltip="2. Решение о реализации проекта принимается:" w:history="1">
        <w:r w:rsidR="00F33EF1" w:rsidRPr="0075659B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F33EF1" w:rsidRPr="0075659B">
        <w:rPr>
          <w:rFonts w:ascii="Times New Roman" w:hAnsi="Times New Roman" w:cs="Times New Roman"/>
          <w:sz w:val="28"/>
          <w:szCs w:val="28"/>
        </w:rPr>
        <w:t xml:space="preserve"> статьи 10 Закона № 224-ФЗ органом местного самоуправления при наличии положительного заключения уполномоченного органа в срок, не превышающий тридцати дней со дня получения положительного заключения.".</w:t>
      </w:r>
    </w:p>
    <w:p w:rsidR="0030790A" w:rsidRPr="0075659B" w:rsidRDefault="00012D37" w:rsidP="00B853E4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Подпункт 9</w:t>
      </w:r>
      <w:r w:rsidR="0070020A" w:rsidRPr="0075659B">
        <w:rPr>
          <w:rFonts w:ascii="Times New Roman" w:hAnsi="Times New Roman" w:cs="Times New Roman"/>
          <w:b w:val="0"/>
          <w:sz w:val="28"/>
          <w:szCs w:val="28"/>
        </w:rPr>
        <w:t>)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 пункта 1 раздела 3.1. Приложения изложить в следующей редакции:</w:t>
      </w:r>
    </w:p>
    <w:p w:rsidR="00B853E4" w:rsidRPr="0075659B" w:rsidRDefault="00012D37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59B">
        <w:rPr>
          <w:rFonts w:ascii="Times New Roman" w:hAnsi="Times New Roman" w:cs="Times New Roman"/>
          <w:sz w:val="28"/>
          <w:szCs w:val="28"/>
        </w:rPr>
        <w:t xml:space="preserve">"9) способы обеспечения исполнения частным партнером обязательств по соглашению (предоставление государственной корпорацией развития "ВЭБ.РФ" или банком безотзывной банковской гарантии в соответствии с требованиями </w:t>
      </w:r>
      <w:hyperlink w:anchor="Par523" w:tooltip="7.1. Публичный партнер в качестве способа обеспечения заявки на участие в конкурсе, обеспечения исполнения обязательств частного партнера по соглашению вправе выбрать предоставление заявителем (частным партнером) безотзывной банковской гарантии, соответствующе" w:history="1">
        <w:r w:rsidRPr="0075659B">
          <w:rPr>
            <w:rFonts w:ascii="Times New Roman" w:hAnsi="Times New Roman" w:cs="Times New Roman"/>
            <w:sz w:val="28"/>
            <w:szCs w:val="28"/>
          </w:rPr>
          <w:t>части 7.1 статьи 19</w:t>
        </w:r>
      </w:hyperlink>
      <w:r w:rsidRPr="0075659B">
        <w:rPr>
          <w:rFonts w:ascii="Times New Roman" w:hAnsi="Times New Roman" w:cs="Times New Roman"/>
          <w:sz w:val="28"/>
          <w:szCs w:val="28"/>
        </w:rPr>
        <w:t xml:space="preserve"> Закона № 224-ФЗ), передача публичному партнеру в залог прав частного партнера по договору банковского счета, страхование риска ответственности частного партнера за нарушение обязательств по соглашению), размеры предоставляемого финансового обеспечения и срок, на который</w:t>
      </w:r>
      <w:proofErr w:type="gramEnd"/>
      <w:r w:rsidRPr="0075659B">
        <w:rPr>
          <w:rFonts w:ascii="Times New Roman" w:hAnsi="Times New Roman" w:cs="Times New Roman"/>
          <w:sz w:val="28"/>
          <w:szCs w:val="28"/>
        </w:rPr>
        <w:t xml:space="preserve"> оно предоставляется;".</w:t>
      </w:r>
    </w:p>
    <w:p w:rsidR="00B853E4" w:rsidRPr="0075659B" w:rsidRDefault="00B853E4" w:rsidP="00B853E4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5659B">
        <w:rPr>
          <w:rFonts w:ascii="Times New Roman" w:hAnsi="Times New Roman" w:cs="Times New Roman"/>
          <w:b w:val="0"/>
          <w:sz w:val="28"/>
          <w:szCs w:val="28"/>
        </w:rPr>
        <w:t>Пункт 1.1) раздела 3.1.</w:t>
      </w:r>
      <w:proofErr w:type="gramEnd"/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 Приложения изложить в следующей редакции:</w:t>
      </w:r>
    </w:p>
    <w:p w:rsidR="00B853E4" w:rsidRPr="0075659B" w:rsidRDefault="00B853E4" w:rsidP="00B853E4">
      <w:pPr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"1.1. В случае если объектом соглашения является имущество, указанное в подпункте 17 пункта 1 раздела 1.5. настоящего Положения, соглашение наряду с предусмотренными пунктом 1 раздела 3.1. настоящего Положения существенными условиями должно включать в себя следующие условия: ".</w:t>
      </w:r>
    </w:p>
    <w:p w:rsidR="0070020A" w:rsidRPr="0075659B" w:rsidRDefault="0070020A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9B">
        <w:rPr>
          <w:rFonts w:ascii="Times New Roman" w:hAnsi="Times New Roman" w:cs="Times New Roman"/>
          <w:sz w:val="28"/>
          <w:szCs w:val="28"/>
        </w:rPr>
        <w:t>7) Подпункт 3) пункта 3 раздела 5.1 Приложения изложить в следующей редакции:</w:t>
      </w:r>
    </w:p>
    <w:p w:rsidR="0070020A" w:rsidRPr="0075659B" w:rsidRDefault="0070020A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59B">
        <w:rPr>
          <w:rFonts w:ascii="Times New Roman" w:hAnsi="Times New Roman" w:cs="Times New Roman"/>
          <w:sz w:val="28"/>
          <w:szCs w:val="28"/>
        </w:rPr>
        <w:t>"3) юридические критерии (срок действия соглашения, сроки создания объекта соглашения, период со дня подписания соглашения до дня, когда созданный объект соглашения будет соответствовать установленным соглашением технико-экономическим показателям, период со дня подписания соглашения до дня, когда производство товаров, выполнение работ, оказание услуг при осуществлении деятельности, предусмотренной соглашением, будут осуществляться в объеме, установленном соглашением).".</w:t>
      </w:r>
      <w:proofErr w:type="gramEnd"/>
    </w:p>
    <w:p w:rsidR="0065510A" w:rsidRPr="0075659B" w:rsidRDefault="002B690B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8) </w:t>
      </w:r>
      <w:r w:rsidR="0065510A" w:rsidRPr="0075659B">
        <w:rPr>
          <w:rFonts w:ascii="Times New Roman" w:hAnsi="Times New Roman" w:cs="Times New Roman"/>
          <w:b w:val="0"/>
          <w:sz w:val="28"/>
          <w:szCs w:val="28"/>
        </w:rPr>
        <w:t>Пункт 10 раздела 5.1 Приложения изложить в следующей редакции:</w:t>
      </w:r>
    </w:p>
    <w:p w:rsidR="0065510A" w:rsidRPr="0075659B" w:rsidRDefault="0065510A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9B">
        <w:rPr>
          <w:rFonts w:ascii="Times New Roman" w:hAnsi="Times New Roman" w:cs="Times New Roman"/>
          <w:sz w:val="28"/>
          <w:szCs w:val="28"/>
        </w:rPr>
        <w:t>"10. Конкурс признается не состоявшимся по решению публичного партнера, принимаемому:</w:t>
      </w:r>
    </w:p>
    <w:p w:rsidR="0065510A" w:rsidRPr="0075659B" w:rsidRDefault="0065510A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8"/>
      <w:bookmarkEnd w:id="1"/>
      <w:proofErr w:type="gramStart"/>
      <w:r w:rsidRPr="0075659B">
        <w:rPr>
          <w:rFonts w:ascii="Times New Roman" w:hAnsi="Times New Roman" w:cs="Times New Roman"/>
          <w:sz w:val="28"/>
          <w:szCs w:val="28"/>
        </w:rPr>
        <w:t>1) не позднее одного рабочего дня, следующего за днем истечения срока представления заявок на участие в конкурсе, в случае, если представлено менее двух таких заявок;</w:t>
      </w:r>
      <w:proofErr w:type="gramEnd"/>
    </w:p>
    <w:p w:rsidR="0065510A" w:rsidRPr="0075659B" w:rsidRDefault="0065510A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9B">
        <w:rPr>
          <w:rFonts w:ascii="Times New Roman" w:hAnsi="Times New Roman" w:cs="Times New Roman"/>
          <w:sz w:val="28"/>
          <w:szCs w:val="28"/>
        </w:rPr>
        <w:t xml:space="preserve">2) не позднее чем через один день со дня </w:t>
      </w:r>
      <w:proofErr w:type="gramStart"/>
      <w:r w:rsidRPr="0075659B">
        <w:rPr>
          <w:rFonts w:ascii="Times New Roman" w:hAnsi="Times New Roman" w:cs="Times New Roman"/>
          <w:sz w:val="28"/>
          <w:szCs w:val="28"/>
        </w:rPr>
        <w:t>истечения срока предварительного отбора участников конкурса</w:t>
      </w:r>
      <w:proofErr w:type="gramEnd"/>
      <w:r w:rsidRPr="0075659B">
        <w:rPr>
          <w:rFonts w:ascii="Times New Roman" w:hAnsi="Times New Roman" w:cs="Times New Roman"/>
          <w:sz w:val="28"/>
          <w:szCs w:val="28"/>
        </w:rPr>
        <w:t xml:space="preserve"> в случае, если менее чем два </w:t>
      </w:r>
      <w:r w:rsidRPr="0075659B">
        <w:rPr>
          <w:rFonts w:ascii="Times New Roman" w:hAnsi="Times New Roman" w:cs="Times New Roman"/>
          <w:sz w:val="28"/>
          <w:szCs w:val="28"/>
        </w:rPr>
        <w:lastRenderedPageBreak/>
        <w:t>лица, представившие заявки на участие в конкурсе, признаны участниками конкурса;</w:t>
      </w:r>
    </w:p>
    <w:p w:rsidR="0065510A" w:rsidRPr="0075659B" w:rsidRDefault="0065510A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61"/>
      <w:bookmarkEnd w:id="2"/>
      <w:r w:rsidRPr="0075659B">
        <w:rPr>
          <w:rFonts w:ascii="Times New Roman" w:hAnsi="Times New Roman" w:cs="Times New Roman"/>
          <w:sz w:val="28"/>
          <w:szCs w:val="28"/>
        </w:rPr>
        <w:t>3) не позднее одного рабочего дня, следующего за днем истечения срока представления конкурсных предложений, в случае, если представлено менее двух конкурсных предложений;</w:t>
      </w:r>
    </w:p>
    <w:p w:rsidR="0065510A" w:rsidRPr="0075659B" w:rsidRDefault="0065510A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59B">
        <w:rPr>
          <w:rFonts w:ascii="Times New Roman" w:hAnsi="Times New Roman" w:cs="Times New Roman"/>
          <w:sz w:val="28"/>
          <w:szCs w:val="28"/>
        </w:rPr>
        <w:t>4) не позднее одного рабочего дня, следующего за днем истечения срока для подписания соглашения участником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если в течение такого срока соглашение не было подписано этим лицом или это лицо не представило публичному партнеру документы, предусмотренные конкурсной документацией и (или) проектом</w:t>
      </w:r>
      <w:proofErr w:type="gramEnd"/>
      <w:r w:rsidRPr="0075659B">
        <w:rPr>
          <w:rFonts w:ascii="Times New Roman" w:hAnsi="Times New Roman" w:cs="Times New Roman"/>
          <w:sz w:val="28"/>
          <w:szCs w:val="28"/>
        </w:rPr>
        <w:t xml:space="preserve"> соглашения, либо не позднее одного рабочего дня, следующего за днем отказа этого лица от заключения соглашения.".</w:t>
      </w:r>
    </w:p>
    <w:p w:rsidR="00936063" w:rsidRPr="0075659B" w:rsidRDefault="003C146D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9) Пункт 3</w:t>
      </w:r>
      <w:r w:rsidR="00936063" w:rsidRPr="0075659B">
        <w:rPr>
          <w:rFonts w:ascii="Times New Roman" w:hAnsi="Times New Roman" w:cs="Times New Roman"/>
          <w:b w:val="0"/>
          <w:sz w:val="28"/>
          <w:szCs w:val="28"/>
        </w:rPr>
        <w:t xml:space="preserve"> раздела 5.2. Приложения изложить в следующей редакции:</w:t>
      </w:r>
    </w:p>
    <w:p w:rsidR="0065510A" w:rsidRPr="0075659B" w:rsidRDefault="003C146D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9B">
        <w:rPr>
          <w:rFonts w:ascii="Times New Roman" w:hAnsi="Times New Roman" w:cs="Times New Roman"/>
          <w:sz w:val="28"/>
          <w:szCs w:val="28"/>
        </w:rPr>
        <w:t>"3</w:t>
      </w:r>
      <w:r w:rsidR="00936063" w:rsidRPr="0075659B">
        <w:rPr>
          <w:rFonts w:ascii="Times New Roman" w:hAnsi="Times New Roman" w:cs="Times New Roman"/>
          <w:sz w:val="28"/>
          <w:szCs w:val="28"/>
        </w:rPr>
        <w:t xml:space="preserve">. </w:t>
      </w:r>
      <w:r w:rsidR="00AB3E2C" w:rsidRPr="0075659B">
        <w:rPr>
          <w:rFonts w:ascii="Times New Roman" w:hAnsi="Times New Roman" w:cs="Times New Roman"/>
          <w:sz w:val="28"/>
          <w:szCs w:val="28"/>
        </w:rPr>
        <w:t>Права, обязанности и ответственность публичных партнеров при проведении совместного конкурса определяются соглашением о проведении совместного конкурса, заключаемым такими публичными партнерами. С победителем совместного конкурса каждым публичным партнером заключается отдельное соглашение.".</w:t>
      </w:r>
    </w:p>
    <w:p w:rsidR="00322BD3" w:rsidRPr="0075659B" w:rsidRDefault="00322BD3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10) Пункт 5 раздела 5.2. Приложения дополнить подпунктом 7.1 в следующей редакции:</w:t>
      </w:r>
    </w:p>
    <w:p w:rsidR="00322BD3" w:rsidRPr="0075659B" w:rsidRDefault="00322BD3" w:rsidP="00B85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9B">
        <w:rPr>
          <w:rFonts w:ascii="Times New Roman" w:hAnsi="Times New Roman" w:cs="Times New Roman"/>
          <w:sz w:val="28"/>
          <w:szCs w:val="28"/>
        </w:rPr>
        <w:t>"7.1) порядок размещения информации об этом соглашении на официальном сайте для размещения информации о проведении торгов;".</w:t>
      </w:r>
    </w:p>
    <w:p w:rsidR="004070E3" w:rsidRPr="0075659B" w:rsidRDefault="004070E3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1</w:t>
      </w:r>
      <w:r w:rsidR="00B853E4" w:rsidRPr="0075659B">
        <w:rPr>
          <w:rFonts w:ascii="Times New Roman" w:hAnsi="Times New Roman" w:cs="Times New Roman"/>
          <w:b w:val="0"/>
          <w:sz w:val="28"/>
          <w:szCs w:val="28"/>
        </w:rPr>
        <w:t>1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614B40" w:rsidRPr="0075659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ункт 1 раздела 5.3. Приложения изложить в следующей редакции: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"1. Конкурсная документация должна содержать: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1) решение о реализации проекта;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2) условия конкурса;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5659B">
        <w:rPr>
          <w:sz w:val="28"/>
          <w:szCs w:val="28"/>
        </w:rPr>
        <w:t>3) требования, которые предъявляются к профессиональным, деловым качествам представивших заявки на участие в конкурсе лиц и в соответствии с которыми проводится предварительный отбор участников конкурса,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</w:t>
      </w:r>
      <w:proofErr w:type="gramEnd"/>
      <w:r w:rsidRPr="0075659B">
        <w:rPr>
          <w:sz w:val="28"/>
          <w:szCs w:val="28"/>
        </w:rPr>
        <w:t xml:space="preserve">, за исключением случаев, если получение указанных лицензий, свидетельств, разрешений в соответствии с законодательством Российской Федерации допускается только после заключения соглашения и </w:t>
      </w:r>
      <w:proofErr w:type="gramStart"/>
      <w:r w:rsidRPr="0075659B">
        <w:rPr>
          <w:sz w:val="28"/>
          <w:szCs w:val="28"/>
        </w:rPr>
        <w:t>выполнения</w:t>
      </w:r>
      <w:proofErr w:type="gramEnd"/>
      <w:r w:rsidRPr="0075659B">
        <w:rPr>
          <w:sz w:val="28"/>
          <w:szCs w:val="28"/>
        </w:rPr>
        <w:t xml:space="preserve"> необходимых для этого условий такого соглашения;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4) исчерпывающий перечень документов и материалов, форму их направления заявителями и участниками конкурса;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5) критерии конкурса;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5659B">
        <w:rPr>
          <w:sz w:val="28"/>
          <w:szCs w:val="28"/>
        </w:rPr>
        <w:t xml:space="preserve">6) срок размещения сообщения о проведении конкурса на официальном сайте для размещения информации о проведении торгов, на официальном сайте </w:t>
      </w:r>
      <w:r w:rsidRPr="0075659B">
        <w:rPr>
          <w:sz w:val="28"/>
          <w:szCs w:val="28"/>
        </w:rPr>
        <w:lastRenderedPageBreak/>
        <w:t xml:space="preserve">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конкурсе; </w:t>
      </w:r>
      <w:proofErr w:type="gramEnd"/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7) порядок представления заявок на участие в конкурсе и требования, предъявляемые к ним;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8) место и срок представления заявок на участие в конкурсе (даты, время начала и истечения срока);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9) порядок, место и срок предоставления конкурсной документации;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10) порядок предоставления разъяснений положений конкурсной документации;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11) указание на способы обеспечения частным партнером исполнения обязательств по соглашению, а также требование о представлении документов, подтверждающих обеспечение исполнения обязательств частного партнера по соглашению;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12) размер задатка, вносимого в обеспечение исполнения обязательства по заключению соглашения (далее - задаток), порядок и срок его внесения, реквизиты счетов, на которые вносится задаток, и (или) размер и условия безотзывной банковской гарантии, предоставляемой в качестве обеспечения заявки на участие в конкурсе, порядок ее предоставления и срок действия безотзывной банковской гарантии;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13) порядок, место и срок представления конкурсных предложений (даты и время начала и истечения этого срока);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14) порядок и срок изменения и (или) отзыва заявок на участие в конкурсе и конкурсных предложений;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15) порядок, место,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(при проведении конкурса в электронной форме);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16) порядок и срок проведения предварительного отбора участников конкурса,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(при проведении конкурса в электронной форме);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17) порядок, место,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форме, представивших конкурсные предложения (при проведении конкурса в электронной форме);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18) порядок рассмотрения и оценки конкурсных предложений;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19) порядок определения победителя конкурса;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20) срок подписания протокола о результатах проведения конкурса или протокола о результатах проведения конкурса в электронной форме (при проведении конкурса в электронной форме);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21) срок подписания соглашения;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lastRenderedPageBreak/>
        <w:t xml:space="preserve">22) срок и порядок проведения переговоров с победителем конкурса; </w:t>
      </w:r>
    </w:p>
    <w:p w:rsidR="00614B40" w:rsidRPr="0075659B" w:rsidRDefault="00614B4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23) адрес электронной площадки в информационно-телекоммуникационной сети "Интернет", наименование и контактные данные оператора электронной площадки, включающие</w:t>
      </w:r>
      <w:r w:rsidR="0075659B">
        <w:rPr>
          <w:sz w:val="28"/>
          <w:szCs w:val="28"/>
        </w:rPr>
        <w:t>,</w:t>
      </w:r>
      <w:r w:rsidRPr="0075659B">
        <w:rPr>
          <w:sz w:val="28"/>
          <w:szCs w:val="28"/>
        </w:rPr>
        <w:t xml:space="preserve"> в том числе номера телефонов и адрес электронной почты оператора электронной площадки (при проведении конкурса в электронной форме).". </w:t>
      </w:r>
    </w:p>
    <w:p w:rsidR="00012D37" w:rsidRPr="0075659B" w:rsidRDefault="00B853E4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12</w:t>
      </w:r>
      <w:r w:rsidR="007A3894" w:rsidRPr="0075659B">
        <w:rPr>
          <w:rFonts w:ascii="Times New Roman" w:hAnsi="Times New Roman" w:cs="Times New Roman"/>
          <w:b w:val="0"/>
          <w:sz w:val="28"/>
          <w:szCs w:val="28"/>
        </w:rPr>
        <w:t xml:space="preserve">) Подпункт 4 пункта 3 </w:t>
      </w:r>
      <w:r w:rsidR="00A74A85" w:rsidRPr="0075659B">
        <w:rPr>
          <w:rFonts w:ascii="Times New Roman" w:hAnsi="Times New Roman" w:cs="Times New Roman"/>
          <w:b w:val="0"/>
          <w:sz w:val="28"/>
          <w:szCs w:val="28"/>
        </w:rPr>
        <w:t>раздела 5.6 Приложения изложить в следующей редакции:</w:t>
      </w:r>
    </w:p>
    <w:p w:rsidR="00D200DE" w:rsidRPr="0075659B" w:rsidRDefault="00D200DE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"4) задаток заявителя не поступил на счет в срок и в размере, которые установлены конкурсной документацией, и (или) заявителем не предоставлена безотзывная банковская гарантия, предоставляемая в качестве обеспечения заявки на участие в конкурсе.".</w:t>
      </w:r>
    </w:p>
    <w:p w:rsidR="00A74A85" w:rsidRPr="0075659B" w:rsidRDefault="007A3894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1</w:t>
      </w:r>
      <w:r w:rsidR="00B853E4" w:rsidRPr="0075659B">
        <w:rPr>
          <w:rFonts w:ascii="Times New Roman" w:hAnsi="Times New Roman" w:cs="Times New Roman"/>
          <w:b w:val="0"/>
          <w:sz w:val="28"/>
          <w:szCs w:val="28"/>
        </w:rPr>
        <w:t>3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) Пункты 4</w:t>
      </w:r>
      <w:r w:rsidR="00AB439D" w:rsidRPr="007565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-</w:t>
      </w:r>
      <w:r w:rsidR="00AB439D" w:rsidRPr="007565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659B">
        <w:rPr>
          <w:rFonts w:ascii="Times New Roman" w:hAnsi="Times New Roman" w:cs="Times New Roman"/>
          <w:b w:val="0"/>
          <w:sz w:val="28"/>
          <w:szCs w:val="28"/>
        </w:rPr>
        <w:t>7 раздела 5.6. Приложения изложить в следующей редакции: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"4.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конкурса, но не </w:t>
      </w:r>
      <w:proofErr w:type="gramStart"/>
      <w:r w:rsidRPr="0075659B">
        <w:rPr>
          <w:sz w:val="28"/>
          <w:szCs w:val="28"/>
        </w:rPr>
        <w:t>позднее</w:t>
      </w:r>
      <w:proofErr w:type="gramEnd"/>
      <w:r w:rsidRPr="0075659B">
        <w:rPr>
          <w:sz w:val="28"/>
          <w:szCs w:val="28"/>
        </w:rPr>
        <w:t xml:space="preserve">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предложения. Заявителям, не допущенным к участию в конкурсе, направляется уведомление об отказе в допуске к участию в конкурсе с приложением копии указанного протокола. </w:t>
      </w:r>
      <w:proofErr w:type="gramStart"/>
      <w:r w:rsidRPr="0075659B">
        <w:rPr>
          <w:sz w:val="28"/>
          <w:szCs w:val="28"/>
        </w:rPr>
        <w:t>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(или) отказывается от своих прав по безотзывным банковским гарантиям, предоставленным этими заявителями в качестве обеспечения заявки на участие в конкурсе, а также выполняет иные условия, необходимые для прекращения обязательства гаранта перед бенефициаром, в случае, если такие условия предусмотрены</w:t>
      </w:r>
      <w:proofErr w:type="gramEnd"/>
      <w:r w:rsidRPr="0075659B">
        <w:rPr>
          <w:sz w:val="28"/>
          <w:szCs w:val="28"/>
        </w:rPr>
        <w:t xml:space="preserve"> безотзывной банковской гарантией и (или) соглашением гаранта с бенефициаром.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5. Решение об отказе в допуске заявителя к участию в конкурсе может быть обжаловано в порядке, установленном законодательством Российской Федерации.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6. В случае</w:t>
      </w:r>
      <w:proofErr w:type="gramStart"/>
      <w:r w:rsidRPr="0075659B">
        <w:rPr>
          <w:sz w:val="28"/>
          <w:szCs w:val="28"/>
        </w:rPr>
        <w:t>,</w:t>
      </w:r>
      <w:proofErr w:type="gramEnd"/>
      <w:r w:rsidRPr="0075659B">
        <w:rPr>
          <w:sz w:val="28"/>
          <w:szCs w:val="28"/>
        </w:rPr>
        <w:t xml:space="preserve"> если конкурс объявлен не состоявшимся в соответствии с </w:t>
      </w:r>
      <w:hyperlink r:id="rId10" w:history="1">
        <w:r w:rsidRPr="0075659B">
          <w:rPr>
            <w:rStyle w:val="a7"/>
            <w:color w:val="auto"/>
            <w:sz w:val="28"/>
            <w:szCs w:val="28"/>
          </w:rPr>
          <w:t>пунктом 1 части 25 статьи 19</w:t>
        </w:r>
      </w:hyperlink>
      <w:r w:rsidRPr="0075659B">
        <w:rPr>
          <w:sz w:val="28"/>
          <w:szCs w:val="28"/>
        </w:rPr>
        <w:t xml:space="preserve"> </w:t>
      </w:r>
      <w:r w:rsidR="003B4597" w:rsidRPr="0075659B">
        <w:rPr>
          <w:sz w:val="28"/>
          <w:szCs w:val="28"/>
        </w:rPr>
        <w:t>Закона № 224-ФЗ</w:t>
      </w:r>
      <w:r w:rsidRPr="0075659B">
        <w:rPr>
          <w:sz w:val="28"/>
          <w:szCs w:val="28"/>
        </w:rPr>
        <w:t>, конкурсная комиссия вскрывает конверт с единственной представленной заявкой на участие в конкурсе и рассматривает эту заявку в порядке, установленном статьей</w:t>
      </w:r>
      <w:r w:rsidR="003B4597" w:rsidRPr="0075659B">
        <w:rPr>
          <w:sz w:val="28"/>
          <w:szCs w:val="28"/>
        </w:rPr>
        <w:t xml:space="preserve"> 25 Закона № 224-ФЗ</w:t>
      </w:r>
      <w:r w:rsidRPr="0075659B">
        <w:rPr>
          <w:sz w:val="28"/>
          <w:szCs w:val="28"/>
        </w:rPr>
        <w:t xml:space="preserve">, в течение трех рабочих дней со дня принятия публичным партнером решения о признании конкурса несостоявшимся.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p5"/>
      <w:bookmarkEnd w:id="3"/>
      <w:r w:rsidRPr="0075659B">
        <w:rPr>
          <w:sz w:val="28"/>
          <w:szCs w:val="28"/>
        </w:rPr>
        <w:t>6.1. В случае</w:t>
      </w:r>
      <w:proofErr w:type="gramStart"/>
      <w:r w:rsidRPr="0075659B">
        <w:rPr>
          <w:sz w:val="28"/>
          <w:szCs w:val="28"/>
        </w:rPr>
        <w:t>,</w:t>
      </w:r>
      <w:proofErr w:type="gramEnd"/>
      <w:r w:rsidRPr="0075659B">
        <w:rPr>
          <w:sz w:val="28"/>
          <w:szCs w:val="28"/>
        </w:rPr>
        <w:t xml:space="preserve"> если заявитель и представленная им заявка на участие в конкурсе соответствуют требованиям, установленным </w:t>
      </w:r>
      <w:r w:rsidR="003B4597" w:rsidRPr="0075659B">
        <w:rPr>
          <w:sz w:val="28"/>
          <w:szCs w:val="28"/>
        </w:rPr>
        <w:t>Закона № 224-ФЗ</w:t>
      </w:r>
      <w:r w:rsidRPr="0075659B">
        <w:rPr>
          <w:sz w:val="28"/>
          <w:szCs w:val="28"/>
        </w:rPr>
        <w:t xml:space="preserve"> и конкурсной документацией,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</w:t>
      </w:r>
      <w:r w:rsidRPr="0075659B">
        <w:rPr>
          <w:sz w:val="28"/>
          <w:szCs w:val="28"/>
        </w:rPr>
        <w:lastRenderedPageBreak/>
        <w:t xml:space="preserve">предложение о заключении соглашения на условиях, соответствующих конкурсной документации.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p7"/>
      <w:bookmarkEnd w:id="4"/>
      <w:r w:rsidRPr="0075659B">
        <w:rPr>
          <w:sz w:val="28"/>
          <w:szCs w:val="28"/>
        </w:rPr>
        <w:t>6.2. В случае</w:t>
      </w:r>
      <w:proofErr w:type="gramStart"/>
      <w:r w:rsidRPr="0075659B">
        <w:rPr>
          <w:sz w:val="28"/>
          <w:szCs w:val="28"/>
        </w:rPr>
        <w:t>,</w:t>
      </w:r>
      <w:proofErr w:type="gramEnd"/>
      <w:r w:rsidRPr="0075659B">
        <w:rPr>
          <w:sz w:val="28"/>
          <w:szCs w:val="28"/>
        </w:rPr>
        <w:t xml:space="preserve"> если заявитель и (или) представленная им заявка на участие в конкурсе не соответствуют требованиям, установленным настоящим Федеральным законом и конкурсной документацией,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соглашения.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6.3. Решения конкурсной комиссии, указанные в </w:t>
      </w:r>
      <w:hyperlink w:anchor="p5" w:history="1">
        <w:r w:rsidRPr="0075659B">
          <w:rPr>
            <w:rStyle w:val="a7"/>
            <w:color w:val="auto"/>
            <w:sz w:val="28"/>
            <w:szCs w:val="28"/>
          </w:rPr>
          <w:t>частях 6.1</w:t>
        </w:r>
      </w:hyperlink>
      <w:r w:rsidRPr="0075659B">
        <w:rPr>
          <w:sz w:val="28"/>
          <w:szCs w:val="28"/>
        </w:rPr>
        <w:t xml:space="preserve"> и </w:t>
      </w:r>
      <w:hyperlink w:anchor="p7" w:history="1">
        <w:r w:rsidRPr="0075659B">
          <w:rPr>
            <w:rStyle w:val="a7"/>
            <w:color w:val="auto"/>
            <w:sz w:val="28"/>
            <w:szCs w:val="28"/>
          </w:rPr>
          <w:t>6.2</w:t>
        </w:r>
      </w:hyperlink>
      <w:r w:rsidRPr="0075659B">
        <w:rPr>
          <w:sz w:val="28"/>
          <w:szCs w:val="28"/>
        </w:rPr>
        <w:t xml:space="preserve"> статьи</w:t>
      </w:r>
      <w:r w:rsidR="003B4597" w:rsidRPr="0075659B">
        <w:rPr>
          <w:sz w:val="28"/>
          <w:szCs w:val="28"/>
        </w:rPr>
        <w:t xml:space="preserve"> 25 Закона № 224-ФЗ</w:t>
      </w:r>
      <w:r w:rsidRPr="0075659B">
        <w:rPr>
          <w:sz w:val="28"/>
          <w:szCs w:val="28"/>
        </w:rPr>
        <w:t xml:space="preserve">, оформляются протоколом рассмотрения единственной заявки на участие в конкурсе.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6.4. </w:t>
      </w:r>
      <w:proofErr w:type="gramStart"/>
      <w:r w:rsidRPr="0075659B">
        <w:rPr>
          <w:sz w:val="28"/>
          <w:szCs w:val="28"/>
        </w:rPr>
        <w:t xml:space="preserve">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условиях, соответствующих конкурсной документации, либо уведомление об отказе в предложении заявителю представить предложение о заключении соглашения и копию такого протокола. </w:t>
      </w:r>
      <w:proofErr w:type="gramEnd"/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6.5.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условиях, соответствующих конкурсной документации. Срок рассмотрения конкурсной комиссией такого предложения, представленного заявителем, устанавливается протоколом рассмотрения единственной заявки на участие в конкурсе, но не может составлять более чем пятнадцать рабочих дней со дня представления заявителем такого предложения.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6.6. </w:t>
      </w:r>
      <w:proofErr w:type="gramStart"/>
      <w:r w:rsidRPr="0075659B">
        <w:rPr>
          <w:sz w:val="28"/>
          <w:szCs w:val="28"/>
        </w:rPr>
        <w:t>По результатам рассмотрения предложения о заключении соглашения, представленного заявителем, конкурсная комиссия в случае, если такое предложение соответствует требованиям конкурсной документации, в том числе критериям конкурса, принимает решение о соответствии такого предложения требованиям конкурсной документации либо в случае, если предложение о заключении соглашения, представленное заявителем, не соответствует требованиям конкурсной документации, в том числе критериям конкурса, принимает решение о несоответствии такого предложения</w:t>
      </w:r>
      <w:proofErr w:type="gramEnd"/>
      <w:r w:rsidRPr="0075659B">
        <w:rPr>
          <w:sz w:val="28"/>
          <w:szCs w:val="28"/>
        </w:rPr>
        <w:t xml:space="preserve"> требованиям конкурсной документации. Решения конкурсной комиссии, указанные в настоящей части, оформляются протоколом рассмотрения предложения о заключении соглашения на условиях, соответствующих конкурсной документации.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6.7.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условиях, соответствующих конкурсной документации, направляет заявителю в соответствии с таким протоколом уведомление о соответствии или несоответствии предложения о заключении </w:t>
      </w:r>
      <w:r w:rsidRPr="0075659B">
        <w:rPr>
          <w:sz w:val="28"/>
          <w:szCs w:val="28"/>
        </w:rPr>
        <w:lastRenderedPageBreak/>
        <w:t xml:space="preserve">соглашения, представленного заявителем, требованиям конкурсной документации и копию такого протокола.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6.8. </w:t>
      </w:r>
      <w:proofErr w:type="gramStart"/>
      <w:r w:rsidRPr="0075659B">
        <w:rPr>
          <w:sz w:val="28"/>
          <w:szCs w:val="28"/>
        </w:rPr>
        <w:t xml:space="preserve">В случае принятия конкурсной комиссией решения о соответствии предложения о заключении соглашения, представленного единственным заявителем,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условиях, соответствующих конкурсной документации, принимает решение о заключении соглашения с заявителем, представившим единственную заявку на участие в конкурсе. </w:t>
      </w:r>
      <w:proofErr w:type="gramEnd"/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7. </w:t>
      </w:r>
      <w:proofErr w:type="gramStart"/>
      <w:r w:rsidRPr="0075659B">
        <w:rPr>
          <w:sz w:val="28"/>
          <w:szCs w:val="28"/>
        </w:rPr>
        <w:t>Публичный партнер возвращает заявителю, представившему единственную заявку на участие в конкурсе, внесенную им сумму задатка и (или) отказывается от своих прав по безотзывной банковской гарантии, предоставленной этим заявителем в качестве обеспечения заявки на участие в конкурсе, а также выполняет иные условия, необходимые для прекращения обязательства гаранта перед бенефициаром по данной безотзывной банковской гарантии, если такие условия предусмотрены данной безотзывной банковской</w:t>
      </w:r>
      <w:proofErr w:type="gramEnd"/>
      <w:r w:rsidRPr="0075659B">
        <w:rPr>
          <w:sz w:val="28"/>
          <w:szCs w:val="28"/>
        </w:rPr>
        <w:t xml:space="preserve"> гарантией и (или) соглашением гаранта с бенефициаром, в случае: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1) если заявителю не было предложено представить в конкурсную комиссию предложение о заключении соглашения, - в течение пятнадцати рабочих дней со дня принятия решения о признании конкурса несостоявшимся;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2) если заявитель не представил в конкурсную комиссию предложение о заключении соглашения, - в течение пяти рабочих дней после дня истечения установленного срока представления предложения о заключении соглашения; </w:t>
      </w:r>
    </w:p>
    <w:p w:rsidR="007A3894" w:rsidRPr="0075659B" w:rsidRDefault="007A389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3) если конкурсной комиссией по результатам рассмотрения предложения о заключении соглашения, представленного единственным заявителем, принято решение о несоответствии такого предложения требованиям конкурсной документации, - в течение пяти рабочих дней после дня истечения установленного срока принятия конкурсно</w:t>
      </w:r>
      <w:r w:rsidR="0075659B">
        <w:rPr>
          <w:sz w:val="28"/>
          <w:szCs w:val="28"/>
        </w:rPr>
        <w:t>й комиссией указанного решения.</w:t>
      </w:r>
      <w:r w:rsidR="0075659B" w:rsidRPr="0075659B">
        <w:rPr>
          <w:sz w:val="28"/>
          <w:szCs w:val="28"/>
        </w:rPr>
        <w:t>"</w:t>
      </w:r>
      <w:r w:rsidR="0075659B">
        <w:rPr>
          <w:sz w:val="28"/>
          <w:szCs w:val="28"/>
        </w:rPr>
        <w:t>.</w:t>
      </w:r>
    </w:p>
    <w:p w:rsidR="007A3894" w:rsidRPr="0075659B" w:rsidRDefault="00B853E4" w:rsidP="00B853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59B">
        <w:rPr>
          <w:rFonts w:ascii="Times New Roman" w:hAnsi="Times New Roman" w:cs="Times New Roman"/>
          <w:b w:val="0"/>
          <w:sz w:val="28"/>
          <w:szCs w:val="28"/>
        </w:rPr>
        <w:t>14</w:t>
      </w:r>
      <w:r w:rsidR="007A3894" w:rsidRPr="0075659B">
        <w:rPr>
          <w:rFonts w:ascii="Times New Roman" w:hAnsi="Times New Roman" w:cs="Times New Roman"/>
          <w:b w:val="0"/>
          <w:sz w:val="28"/>
          <w:szCs w:val="28"/>
        </w:rPr>
        <w:t>) Раздел 5.6. Приложения дополнить пунктом 8 в следующей редакции:</w:t>
      </w:r>
    </w:p>
    <w:p w:rsidR="007A3894" w:rsidRPr="0075659B" w:rsidRDefault="003B4597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"</w:t>
      </w:r>
      <w:r w:rsidR="007A3894" w:rsidRPr="0075659B">
        <w:rPr>
          <w:sz w:val="28"/>
          <w:szCs w:val="28"/>
        </w:rPr>
        <w:t>8. В случае</w:t>
      </w:r>
      <w:proofErr w:type="gramStart"/>
      <w:r w:rsidR="007A3894" w:rsidRPr="0075659B">
        <w:rPr>
          <w:sz w:val="28"/>
          <w:szCs w:val="28"/>
        </w:rPr>
        <w:t>,</w:t>
      </w:r>
      <w:proofErr w:type="gramEnd"/>
      <w:r w:rsidR="007A3894" w:rsidRPr="0075659B">
        <w:rPr>
          <w:sz w:val="28"/>
          <w:szCs w:val="28"/>
        </w:rPr>
        <w:t xml:space="preserve"> если по истечении срока представления заявок на участие в конкурсе не были представлены заявки на участие в конкурсе, либо по результатам проведения предварительного отбора ни один заявитель не был признан участником конкурса,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соглашения, либо заявитель в установленный срок не представил в конкурсную комиссию предложение о заключении соглашения, либо конкурсной комиссией по результатам рассмотрения предложения о заключении соглашения, представленного единственным заявителем, принято решение о несоответствии такого предложения о заключении соглашения требованиям конкурсной документации, решение о реализации проекта подлежит отмене или изменению. </w:t>
      </w:r>
      <w:r w:rsidRPr="0075659B">
        <w:rPr>
          <w:sz w:val="28"/>
          <w:szCs w:val="28"/>
        </w:rPr>
        <w:t>"</w:t>
      </w:r>
      <w:r w:rsidR="00970024" w:rsidRPr="0075659B">
        <w:rPr>
          <w:sz w:val="28"/>
          <w:szCs w:val="28"/>
        </w:rPr>
        <w:t>.</w:t>
      </w:r>
    </w:p>
    <w:p w:rsidR="00163C60" w:rsidRPr="0075659B" w:rsidRDefault="00B853E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15</w:t>
      </w:r>
      <w:r w:rsidR="00163C60" w:rsidRPr="0075659B">
        <w:rPr>
          <w:sz w:val="28"/>
          <w:szCs w:val="28"/>
        </w:rPr>
        <w:t xml:space="preserve">) Раздел 5.8 </w:t>
      </w:r>
      <w:r w:rsidR="0076291C" w:rsidRPr="0075659B">
        <w:rPr>
          <w:sz w:val="28"/>
          <w:szCs w:val="28"/>
        </w:rPr>
        <w:t xml:space="preserve">Приложения </w:t>
      </w:r>
      <w:r w:rsidR="00163C60" w:rsidRPr="0075659B">
        <w:rPr>
          <w:sz w:val="28"/>
          <w:szCs w:val="28"/>
        </w:rPr>
        <w:t>дополнить пунктом 2.1 в следующей редакции:</w:t>
      </w:r>
    </w:p>
    <w:p w:rsidR="00163C60" w:rsidRPr="0075659B" w:rsidRDefault="00163C60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lastRenderedPageBreak/>
        <w:t>"2.1. В случае</w:t>
      </w:r>
      <w:proofErr w:type="gramStart"/>
      <w:r w:rsidRPr="0075659B">
        <w:rPr>
          <w:sz w:val="28"/>
          <w:szCs w:val="28"/>
        </w:rPr>
        <w:t>,</w:t>
      </w:r>
      <w:proofErr w:type="gramEnd"/>
      <w:r w:rsidRPr="0075659B">
        <w:rPr>
          <w:sz w:val="28"/>
          <w:szCs w:val="28"/>
        </w:rPr>
        <w:t xml:space="preserve">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документации, в том числе критериям конкурса, победителем конкурса признается участник конкурса, представивший единственное конкурсное предложение</w:t>
      </w:r>
      <w:r w:rsidR="0076291C" w:rsidRPr="0075659B">
        <w:rPr>
          <w:sz w:val="28"/>
          <w:szCs w:val="28"/>
        </w:rPr>
        <w:t>.".</w:t>
      </w:r>
    </w:p>
    <w:p w:rsidR="00163C60" w:rsidRPr="0075659B" w:rsidRDefault="00B853E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16</w:t>
      </w:r>
      <w:r w:rsidR="0076291C" w:rsidRPr="0075659B">
        <w:rPr>
          <w:sz w:val="28"/>
          <w:szCs w:val="28"/>
        </w:rPr>
        <w:t>) Пункт 3 раздела 5.8. Приложения изложить в следующей редакции:</w:t>
      </w:r>
    </w:p>
    <w:p w:rsidR="0076291C" w:rsidRPr="0075659B" w:rsidRDefault="00B853E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"</w:t>
      </w:r>
      <w:r w:rsidR="0076291C" w:rsidRPr="0075659B">
        <w:rPr>
          <w:sz w:val="28"/>
          <w:szCs w:val="28"/>
        </w:rPr>
        <w:t>3. Решение об определении победителя конкурса оформляется протоколом рассмотрения и оценки конкурсных предложений, в котором указываются:</w:t>
      </w:r>
    </w:p>
    <w:p w:rsidR="0076291C" w:rsidRPr="0075659B" w:rsidRDefault="0076291C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1) информация о месте, дате и времени рассмотрения конкурсных предложений; </w:t>
      </w:r>
    </w:p>
    <w:p w:rsidR="0076291C" w:rsidRPr="0075659B" w:rsidRDefault="0076291C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2) информация об участниках конкурса, конкурсные предложения которых были рассмотрены; </w:t>
      </w:r>
    </w:p>
    <w:p w:rsidR="0076291C" w:rsidRPr="0075659B" w:rsidRDefault="0076291C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3) критерии конкурса; </w:t>
      </w:r>
    </w:p>
    <w:p w:rsidR="0076291C" w:rsidRPr="0075659B" w:rsidRDefault="0076291C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4) условия, содержащиеся в конкурсных предложениях; </w:t>
      </w:r>
    </w:p>
    <w:p w:rsidR="0076291C" w:rsidRPr="0075659B" w:rsidRDefault="0076291C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5) результаты рассмотрения конкурсных предложений с указанием конкурсных предложений, в отношении которых принято решение об их несоответствии требованиям конкурсной документации; </w:t>
      </w:r>
    </w:p>
    <w:p w:rsidR="0076291C" w:rsidRPr="0075659B" w:rsidRDefault="0076291C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6) результаты оценки конкурсных предложений; </w:t>
      </w:r>
    </w:p>
    <w:p w:rsidR="0076291C" w:rsidRPr="0075659B" w:rsidRDefault="0076291C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7) наименование и место нахождения победителя конкурса, обоснование принятого конкурсной комиссией решения о признании участника конкурса победителем конкурса, а также участника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 ".</w:t>
      </w:r>
    </w:p>
    <w:p w:rsidR="0076291C" w:rsidRPr="0075659B" w:rsidRDefault="00B853E4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17</w:t>
      </w:r>
      <w:r w:rsidR="004B3CFF" w:rsidRPr="0075659B">
        <w:rPr>
          <w:sz w:val="28"/>
          <w:szCs w:val="28"/>
        </w:rPr>
        <w:t>) Раздел 5.9. Приложения изложить в следующей редакции:</w:t>
      </w:r>
    </w:p>
    <w:p w:rsidR="00B853E4" w:rsidRPr="0075659B" w:rsidRDefault="004B3CFF" w:rsidP="00B853E4">
      <w:pPr>
        <w:ind w:firstLine="709"/>
        <w:jc w:val="center"/>
        <w:rPr>
          <w:sz w:val="28"/>
          <w:szCs w:val="28"/>
        </w:rPr>
      </w:pPr>
      <w:r w:rsidRPr="0075659B">
        <w:rPr>
          <w:sz w:val="28"/>
          <w:szCs w:val="28"/>
        </w:rPr>
        <w:t>"5.9. Содержание протокола о результатах</w:t>
      </w:r>
      <w:r w:rsidR="00B853E4" w:rsidRPr="0075659B">
        <w:rPr>
          <w:sz w:val="28"/>
          <w:szCs w:val="28"/>
        </w:rPr>
        <w:t xml:space="preserve"> </w:t>
      </w:r>
      <w:r w:rsidRPr="0075659B">
        <w:rPr>
          <w:sz w:val="28"/>
          <w:szCs w:val="28"/>
        </w:rPr>
        <w:t xml:space="preserve">проведения конкурса </w:t>
      </w:r>
    </w:p>
    <w:p w:rsidR="004B3CFF" w:rsidRPr="0075659B" w:rsidRDefault="004B3CFF" w:rsidP="00B853E4">
      <w:pPr>
        <w:ind w:firstLine="709"/>
        <w:jc w:val="center"/>
        <w:rPr>
          <w:sz w:val="28"/>
          <w:szCs w:val="28"/>
        </w:rPr>
      </w:pPr>
      <w:r w:rsidRPr="0075659B">
        <w:rPr>
          <w:sz w:val="28"/>
          <w:szCs w:val="28"/>
        </w:rPr>
        <w:t>и срок его подписания</w:t>
      </w:r>
    </w:p>
    <w:p w:rsidR="00B853E4" w:rsidRPr="0075659B" w:rsidRDefault="00B853E4" w:rsidP="00B853E4">
      <w:pPr>
        <w:ind w:firstLine="709"/>
        <w:jc w:val="center"/>
        <w:rPr>
          <w:sz w:val="28"/>
          <w:szCs w:val="28"/>
        </w:rPr>
      </w:pP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1.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конкурса, в который включаются: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1) решение о реализации проекта с указанием вида конкурса;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2) сообщение о проведении конкурса;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3) список лиц, которым в соответствии с решением о реализации проекта было направлено уведомление о проведении конкурса одновременно с приглашением </w:t>
      </w:r>
      <w:proofErr w:type="gramStart"/>
      <w:r w:rsidRPr="0075659B">
        <w:rPr>
          <w:sz w:val="28"/>
          <w:szCs w:val="28"/>
        </w:rPr>
        <w:t>принять</w:t>
      </w:r>
      <w:proofErr w:type="gramEnd"/>
      <w:r w:rsidRPr="0075659B">
        <w:rPr>
          <w:sz w:val="28"/>
          <w:szCs w:val="28"/>
        </w:rPr>
        <w:t xml:space="preserve"> участие в конкурсе (при проведении закрытого конкурса);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4) конкурсная документация и внесенные в нее изменения;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5) запросы заявителей о разъяснении положений конкурсной документации и соответствующие разъяснения публичного партнера или конкурсной комиссии;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6) протокол вскрытия конвертов с заявками на участие в конкурсе;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lastRenderedPageBreak/>
        <w:t xml:space="preserve">7) оригиналы заявок на участие в конкурсе, представленные в конкурсную комиссию;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8) протокол проведения предварительного отбора участников конкурса;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9) перечень участников конкурса, которым были направлены уведомления с предложением </w:t>
      </w:r>
      <w:proofErr w:type="gramStart"/>
      <w:r w:rsidRPr="0075659B">
        <w:rPr>
          <w:sz w:val="28"/>
          <w:szCs w:val="28"/>
        </w:rPr>
        <w:t>представить</w:t>
      </w:r>
      <w:proofErr w:type="gramEnd"/>
      <w:r w:rsidRPr="0075659B">
        <w:rPr>
          <w:sz w:val="28"/>
          <w:szCs w:val="28"/>
        </w:rPr>
        <w:t xml:space="preserve"> конкурсные предложения;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10) протокол вскрытия конвертов с конкурсными предложениями;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11) протокол рассмотрения и оценки конкурсных предложений.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2. Протокол о результатах проведения конкурса хранится у публичного партнера в течение срока действия соглашения. </w:t>
      </w:r>
    </w:p>
    <w:p w:rsidR="004B3CFF" w:rsidRPr="0075659B" w:rsidRDefault="004B3CFF" w:rsidP="00B853E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 xml:space="preserve">3. </w:t>
      </w:r>
      <w:proofErr w:type="gramStart"/>
      <w:r w:rsidRPr="0075659B">
        <w:rPr>
          <w:sz w:val="28"/>
          <w:szCs w:val="28"/>
        </w:rPr>
        <w:t>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конкурса, за исключением победителя конкурса, и (или) отказывается от своих прав по безотзывным банковским гарантиям, предоставленным всеми участниками конкурса в качестве обеспечения заявки на участие в конкурсе, за исключением прав по безотзывной банковской гарантии, предоставленной победителем конкурса</w:t>
      </w:r>
      <w:proofErr w:type="gramEnd"/>
      <w:r w:rsidRPr="0075659B">
        <w:rPr>
          <w:sz w:val="28"/>
          <w:szCs w:val="28"/>
        </w:rPr>
        <w:t xml:space="preserve"> в качестве обеспечени</w:t>
      </w:r>
      <w:r w:rsidR="00B853E4" w:rsidRPr="0075659B">
        <w:rPr>
          <w:sz w:val="28"/>
          <w:szCs w:val="28"/>
        </w:rPr>
        <w:t>я заявки на участие в конкурсе.</w:t>
      </w:r>
      <w:r w:rsidR="00180EFD" w:rsidRPr="0075659B">
        <w:rPr>
          <w:sz w:val="28"/>
          <w:szCs w:val="28"/>
        </w:rPr>
        <w:t>".</w:t>
      </w:r>
    </w:p>
    <w:p w:rsidR="00D339F1" w:rsidRPr="0075659B" w:rsidRDefault="00230055" w:rsidP="00230055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_GoBack"/>
      <w:bookmarkEnd w:id="5"/>
      <w:r w:rsidRPr="0075659B">
        <w:rPr>
          <w:sz w:val="28"/>
          <w:szCs w:val="28"/>
        </w:rPr>
        <w:t>2. Настоящее решение вступает в силу со дня его официального опубликования в газете «Наша жизнь».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3B2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2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6"/>
  </w:num>
  <w:num w:numId="5">
    <w:abstractNumId w:val="1"/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3"/>
  </w:num>
  <w:num w:numId="12">
    <w:abstractNumId w:val="15"/>
  </w:num>
  <w:num w:numId="13">
    <w:abstractNumId w:val="14"/>
  </w:num>
  <w:num w:numId="14">
    <w:abstractNumId w:val="7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4C0"/>
    <w:rsid w:val="000F0E6B"/>
    <w:rsid w:val="000F10A9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7976"/>
    <w:rsid w:val="00602946"/>
    <w:rsid w:val="0061117C"/>
    <w:rsid w:val="0061406A"/>
    <w:rsid w:val="00614B40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5510A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31BA9"/>
    <w:rsid w:val="00A327A9"/>
    <w:rsid w:val="00A40C39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5336"/>
    <w:rsid w:val="00A85E02"/>
    <w:rsid w:val="00A9387A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8F4"/>
    <w:rsid w:val="00BB01D8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402C"/>
    <w:rsid w:val="00D06481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23C2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4027/ab8e74881926f45b73018b48ad48813fdcf119a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74027/ab8e74881926f45b73018b48ad48813fdcf119a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4027&amp;dst=143&amp;field=134&amp;date=11.04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4027/ab8e74881926f45b73018b48ad48813fdcf119a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91A6B-6026-4422-AE2C-D8752795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23097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2024-04-17T08:06:00Z</cp:lastPrinted>
  <dcterms:created xsi:type="dcterms:W3CDTF">2024-05-28T13:13:00Z</dcterms:created>
  <dcterms:modified xsi:type="dcterms:W3CDTF">2024-05-28T13:13:00Z</dcterms:modified>
</cp:coreProperties>
</file>